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9D5F85" w:rsidP="0059189F">
            <w:pPr>
              <w:spacing w:after="0" w:line="240" w:lineRule="auto"/>
              <w:ind w:left="109"/>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д</w:t>
            </w:r>
            <w:r w:rsidR="001451E2" w:rsidRPr="006008CB">
              <w:rPr>
                <w:rFonts w:ascii="Times New Roman" w:hAnsi="Times New Roman" w:cs="Times New Roman"/>
                <w:b/>
                <w:sz w:val="24"/>
                <w:szCs w:val="24"/>
              </w:rPr>
              <w:t>иректор</w:t>
            </w:r>
            <w:r>
              <w:rPr>
                <w:rFonts w:ascii="Times New Roman" w:hAnsi="Times New Roman" w:cs="Times New Roman"/>
                <w:b/>
                <w:sz w:val="24"/>
                <w:szCs w:val="24"/>
              </w:rPr>
              <w:t>а</w:t>
            </w:r>
            <w:r w:rsidR="001451E2" w:rsidRPr="006008CB">
              <w:rPr>
                <w:rFonts w:ascii="Times New Roman" w:hAnsi="Times New Roman" w:cs="Times New Roman"/>
                <w:b/>
                <w:sz w:val="24"/>
                <w:szCs w:val="24"/>
              </w:rPr>
              <w:t xml:space="preserve">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9D5F85">
              <w:rPr>
                <w:rFonts w:ascii="Times New Roman" w:hAnsi="Times New Roman" w:cs="Times New Roman"/>
                <w:b/>
                <w:sz w:val="24"/>
                <w:szCs w:val="24"/>
              </w:rPr>
              <w:t xml:space="preserve">Н. В. </w:t>
            </w:r>
            <w:proofErr w:type="spellStart"/>
            <w:r w:rsidR="009D5F85">
              <w:rPr>
                <w:rFonts w:ascii="Times New Roman" w:hAnsi="Times New Roman" w:cs="Times New Roman"/>
                <w:b/>
                <w:sz w:val="24"/>
                <w:szCs w:val="24"/>
              </w:rPr>
              <w:t>Ладова</w:t>
            </w:r>
            <w:proofErr w:type="spellEnd"/>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proofErr w:type="gramEnd"/>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9" w:history="1">
        <w:proofErr w:type="gramStart"/>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w:t>
      </w:r>
      <w:proofErr w:type="gramEnd"/>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w:t>
      </w:r>
      <w:proofErr w:type="gramStart"/>
      <w:r w:rsidR="00F0768E">
        <w:rPr>
          <w:rFonts w:ascii="Times New Roman" w:hAnsi="Times New Roman" w:cs="Times New Roman"/>
          <w:sz w:val="24"/>
          <w:szCs w:val="24"/>
        </w:rPr>
        <w:t>за  пять</w:t>
      </w:r>
      <w:proofErr w:type="gramEnd"/>
      <w:r w:rsidR="00F0768E">
        <w:rPr>
          <w:rFonts w:ascii="Times New Roman" w:hAnsi="Times New Roman" w:cs="Times New Roman"/>
          <w:sz w:val="24"/>
          <w:szCs w:val="24"/>
        </w:rPr>
        <w:t xml:space="preserve">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141833"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начала приема заявок – </w:t>
      </w:r>
      <w:r w:rsidR="00077541">
        <w:rPr>
          <w:rFonts w:ascii="Times New Roman" w:hAnsi="Times New Roman" w:cs="Times New Roman"/>
          <w:b/>
          <w:sz w:val="24"/>
          <w:szCs w:val="24"/>
        </w:rPr>
        <w:t>11</w:t>
      </w:r>
      <w:r w:rsidR="003D1C45" w:rsidRPr="00141833">
        <w:rPr>
          <w:rFonts w:ascii="Times New Roman" w:hAnsi="Times New Roman" w:cs="Times New Roman"/>
          <w:b/>
          <w:sz w:val="24"/>
          <w:szCs w:val="24"/>
        </w:rPr>
        <w:t xml:space="preserve"> </w:t>
      </w:r>
      <w:r w:rsidR="0015478A">
        <w:rPr>
          <w:rFonts w:ascii="Times New Roman" w:hAnsi="Times New Roman" w:cs="Times New Roman"/>
          <w:b/>
          <w:sz w:val="24"/>
          <w:szCs w:val="24"/>
        </w:rPr>
        <w:t>ию</w:t>
      </w:r>
      <w:r w:rsidR="00077541">
        <w:rPr>
          <w:rFonts w:ascii="Times New Roman" w:hAnsi="Times New Roman" w:cs="Times New Roman"/>
          <w:b/>
          <w:sz w:val="24"/>
          <w:szCs w:val="24"/>
        </w:rPr>
        <w:t>н</w:t>
      </w:r>
      <w:r w:rsidR="0015478A">
        <w:rPr>
          <w:rFonts w:ascii="Times New Roman" w:hAnsi="Times New Roman" w:cs="Times New Roman"/>
          <w:b/>
          <w:sz w:val="24"/>
          <w:szCs w:val="24"/>
        </w:rPr>
        <w:t>я</w:t>
      </w:r>
      <w:r w:rsidRPr="00141833">
        <w:rPr>
          <w:rFonts w:ascii="Times New Roman" w:hAnsi="Times New Roman" w:cs="Times New Roman"/>
          <w:b/>
          <w:sz w:val="24"/>
          <w:szCs w:val="24"/>
        </w:rPr>
        <w:t xml:space="preserve"> </w:t>
      </w:r>
      <w:r w:rsidR="00E55F43"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Pr="00141833">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окончания приема заявок – </w:t>
      </w:r>
      <w:r w:rsidR="00077541">
        <w:rPr>
          <w:rFonts w:ascii="Times New Roman" w:hAnsi="Times New Roman" w:cs="Times New Roman"/>
          <w:b/>
          <w:sz w:val="24"/>
          <w:szCs w:val="24"/>
        </w:rPr>
        <w:t>01</w:t>
      </w:r>
      <w:r w:rsidRPr="00141833">
        <w:rPr>
          <w:rFonts w:ascii="Times New Roman" w:hAnsi="Times New Roman" w:cs="Times New Roman"/>
          <w:b/>
          <w:sz w:val="24"/>
          <w:szCs w:val="24"/>
        </w:rPr>
        <w:t xml:space="preserve"> </w:t>
      </w:r>
      <w:r w:rsidR="0015478A">
        <w:rPr>
          <w:rFonts w:ascii="Times New Roman" w:hAnsi="Times New Roman" w:cs="Times New Roman"/>
          <w:b/>
          <w:sz w:val="24"/>
          <w:szCs w:val="24"/>
        </w:rPr>
        <w:t>ию</w:t>
      </w:r>
      <w:r w:rsidR="00077541">
        <w:rPr>
          <w:rFonts w:ascii="Times New Roman" w:hAnsi="Times New Roman" w:cs="Times New Roman"/>
          <w:b/>
          <w:sz w:val="24"/>
          <w:szCs w:val="24"/>
        </w:rPr>
        <w:t>л</w:t>
      </w:r>
      <w:r w:rsidR="0015478A">
        <w:rPr>
          <w:rFonts w:ascii="Times New Roman" w:hAnsi="Times New Roman" w:cs="Times New Roman"/>
          <w:b/>
          <w:sz w:val="24"/>
          <w:szCs w:val="24"/>
        </w:rPr>
        <w:t>я</w:t>
      </w:r>
      <w:r w:rsidR="00167A9A" w:rsidRPr="00141833">
        <w:rPr>
          <w:rFonts w:ascii="Times New Roman" w:hAnsi="Times New Roman" w:cs="Times New Roman"/>
          <w:b/>
          <w:sz w:val="24"/>
          <w:szCs w:val="24"/>
        </w:rPr>
        <w:t xml:space="preserve"> </w:t>
      </w:r>
      <w:r w:rsidR="00834E2E"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00834E2E" w:rsidRPr="00141833">
        <w:rPr>
          <w:rFonts w:ascii="Times New Roman" w:hAnsi="Times New Roman" w:cs="Times New Roman"/>
          <w:b/>
          <w:sz w:val="24"/>
          <w:szCs w:val="24"/>
        </w:rPr>
        <w:t xml:space="preserve"> года в 17</w:t>
      </w:r>
      <w:r w:rsidRPr="00141833">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15478A">
        <w:rPr>
          <w:rFonts w:ascii="Times New Roman" w:hAnsi="Times New Roman" w:cs="Times New Roman"/>
          <w:b/>
          <w:sz w:val="24"/>
          <w:szCs w:val="24"/>
        </w:rPr>
        <w:t>0</w:t>
      </w:r>
      <w:r w:rsidR="00077541">
        <w:rPr>
          <w:rFonts w:ascii="Times New Roman" w:hAnsi="Times New Roman" w:cs="Times New Roman"/>
          <w:b/>
          <w:sz w:val="24"/>
          <w:szCs w:val="24"/>
        </w:rPr>
        <w:t>2</w:t>
      </w:r>
      <w:r w:rsidR="00C0190D">
        <w:rPr>
          <w:rFonts w:ascii="Times New Roman" w:hAnsi="Times New Roman" w:cs="Times New Roman"/>
          <w:b/>
          <w:sz w:val="24"/>
          <w:szCs w:val="24"/>
        </w:rPr>
        <w:t xml:space="preserve"> </w:t>
      </w:r>
      <w:r w:rsidR="0015478A">
        <w:rPr>
          <w:rFonts w:ascii="Times New Roman" w:hAnsi="Times New Roman" w:cs="Times New Roman"/>
          <w:b/>
          <w:sz w:val="24"/>
          <w:szCs w:val="24"/>
        </w:rPr>
        <w:t>июля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15478A">
        <w:rPr>
          <w:rFonts w:ascii="Times New Roman" w:hAnsi="Times New Roman" w:cs="Times New Roman"/>
          <w:b/>
          <w:sz w:val="24"/>
          <w:szCs w:val="24"/>
        </w:rPr>
        <w:t>0</w:t>
      </w:r>
      <w:r w:rsidR="00077541">
        <w:rPr>
          <w:rFonts w:ascii="Times New Roman" w:hAnsi="Times New Roman" w:cs="Times New Roman"/>
          <w:b/>
          <w:sz w:val="24"/>
          <w:szCs w:val="24"/>
        </w:rPr>
        <w:t>5</w:t>
      </w:r>
      <w:r w:rsidR="00AE36E7">
        <w:rPr>
          <w:rFonts w:ascii="Times New Roman" w:hAnsi="Times New Roman" w:cs="Times New Roman"/>
          <w:b/>
          <w:sz w:val="24"/>
          <w:szCs w:val="24"/>
        </w:rPr>
        <w:t xml:space="preserve"> </w:t>
      </w:r>
      <w:r w:rsidR="0015478A">
        <w:rPr>
          <w:rFonts w:ascii="Times New Roman" w:hAnsi="Times New Roman" w:cs="Times New Roman"/>
          <w:b/>
          <w:sz w:val="24"/>
          <w:szCs w:val="24"/>
        </w:rPr>
        <w:t>июл</w:t>
      </w:r>
      <w:r w:rsidR="00141833">
        <w:rPr>
          <w:rFonts w:ascii="Times New Roman" w:hAnsi="Times New Roman" w:cs="Times New Roman"/>
          <w:b/>
          <w:sz w:val="24"/>
          <w:szCs w:val="24"/>
        </w:rPr>
        <w:t>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9751AD">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Предоставление аукционной документации до размещения </w:t>
      </w:r>
      <w:proofErr w:type="gramStart"/>
      <w:r w:rsidRPr="00411739">
        <w:rPr>
          <w:rFonts w:ascii="Times New Roman" w:hAnsi="Times New Roman" w:cs="Times New Roman"/>
          <w:sz w:val="24"/>
          <w:szCs w:val="24"/>
        </w:rPr>
        <w:t>на  сайте</w:t>
      </w:r>
      <w:proofErr w:type="gramEnd"/>
      <w:r w:rsidRPr="00411739">
        <w:rPr>
          <w:rFonts w:ascii="Times New Roman" w:hAnsi="Times New Roman" w:cs="Times New Roman"/>
          <w:sz w:val="24"/>
          <w:szCs w:val="24"/>
        </w:rPr>
        <w:t xml:space="preserve">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077541">
        <w:rPr>
          <w:rFonts w:ascii="Times New Roman" w:hAnsi="Times New Roman" w:cs="Times New Roman"/>
          <w:sz w:val="24"/>
          <w:szCs w:val="24"/>
        </w:rPr>
        <w:t>11</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15478A">
        <w:rPr>
          <w:rFonts w:ascii="Times New Roman" w:hAnsi="Times New Roman" w:cs="Times New Roman"/>
          <w:sz w:val="24"/>
          <w:szCs w:val="24"/>
        </w:rPr>
        <w:t>июня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5478A">
        <w:rPr>
          <w:rFonts w:ascii="Times New Roman" w:hAnsi="Times New Roman" w:cs="Times New Roman"/>
          <w:sz w:val="24"/>
          <w:szCs w:val="24"/>
        </w:rPr>
        <w:t>30</w:t>
      </w:r>
      <w:r w:rsidRPr="00B63944">
        <w:rPr>
          <w:rFonts w:ascii="Times New Roman" w:hAnsi="Times New Roman" w:cs="Times New Roman"/>
          <w:sz w:val="24"/>
          <w:szCs w:val="24"/>
        </w:rPr>
        <w:t xml:space="preserve">» </w:t>
      </w:r>
      <w:r w:rsidR="0015478A">
        <w:rPr>
          <w:rFonts w:ascii="Times New Roman" w:hAnsi="Times New Roman" w:cs="Times New Roman"/>
          <w:sz w:val="24"/>
          <w:szCs w:val="24"/>
        </w:rPr>
        <w:t>июня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w:t>
      </w:r>
      <w:proofErr w:type="gramStart"/>
      <w:r w:rsidR="00624354">
        <w:rPr>
          <w:rFonts w:ascii="Times New Roman" w:hAnsi="Times New Roman" w:cs="Times New Roman"/>
          <w:sz w:val="24"/>
          <w:szCs w:val="24"/>
        </w:rPr>
        <w:t>в  течение</w:t>
      </w:r>
      <w:proofErr w:type="gramEnd"/>
      <w:r w:rsidR="00624354">
        <w:rPr>
          <w:rFonts w:ascii="Times New Roman" w:hAnsi="Times New Roman" w:cs="Times New Roman"/>
          <w:sz w:val="24"/>
          <w:szCs w:val="24"/>
        </w:rPr>
        <w:t xml:space="preserve">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w:t>
      </w:r>
      <w:proofErr w:type="gramStart"/>
      <w:r w:rsidRPr="00411739">
        <w:rPr>
          <w:rFonts w:ascii="Times New Roman" w:hAnsi="Times New Roman" w:cs="Times New Roman"/>
          <w:sz w:val="24"/>
          <w:szCs w:val="24"/>
        </w:rPr>
        <w:t>аукционе  которого</w:t>
      </w:r>
      <w:proofErr w:type="gramEnd"/>
      <w:r w:rsidRPr="00411739">
        <w:rPr>
          <w:rFonts w:ascii="Times New Roman" w:hAnsi="Times New Roman" w:cs="Times New Roman"/>
          <w:sz w:val="24"/>
          <w:szCs w:val="24"/>
        </w:rPr>
        <w:t xml:space="preserve">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w:t>
      </w:r>
      <w:proofErr w:type="gramStart"/>
      <w:r w:rsidR="000E26D8" w:rsidRPr="00411739">
        <w:rPr>
          <w:rFonts w:ascii="Times New Roman" w:hAnsi="Times New Roman" w:cs="Times New Roman"/>
          <w:sz w:val="24"/>
          <w:szCs w:val="24"/>
        </w:rPr>
        <w:t>капитал</w:t>
      </w:r>
      <w:proofErr w:type="gramEnd"/>
      <w:r w:rsidR="000E26D8" w:rsidRPr="00411739">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w:t>
      </w:r>
      <w:proofErr w:type="gramStart"/>
      <w:r w:rsidR="000E26D8" w:rsidRPr="00FA7F13">
        <w:rPr>
          <w:rFonts w:ascii="Times New Roman" w:hAnsi="Times New Roman" w:cs="Times New Roman"/>
          <w:sz w:val="24"/>
          <w:szCs w:val="24"/>
        </w:rPr>
        <w:t>на 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009D5F85">
        <w:rPr>
          <w:rFonts w:ascii="Times New Roman" w:hAnsi="Times New Roman" w:cs="Times New Roman"/>
          <w:sz w:val="24"/>
          <w:szCs w:val="24"/>
        </w:rPr>
        <w:t xml:space="preserve"> со дня размещения на сайте</w:t>
      </w:r>
      <w:r w:rsidRPr="000F59B9">
        <w:rPr>
          <w:rFonts w:ascii="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w:t>
      </w:r>
      <w:proofErr w:type="gramStart"/>
      <w:r w:rsidRPr="007E0117">
        <w:rPr>
          <w:rFonts w:ascii="Times New Roman" w:hAnsi="Times New Roman" w:cs="Times New Roman"/>
          <w:b/>
          <w:sz w:val="24"/>
          <w:szCs w:val="24"/>
        </w:rPr>
        <w:t>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443099</w:t>
      </w:r>
      <w:proofErr w:type="gram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8"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EF110D" w:rsidRPr="00135D0C" w:rsidRDefault="00834E2E" w:rsidP="00EF110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w:t>
      </w:r>
      <w:r w:rsidR="00EF110D" w:rsidRPr="00135D0C">
        <w:rPr>
          <w:rFonts w:ascii="Times New Roman" w:hAnsi="Times New Roman" w:cs="Times New Roman"/>
          <w:color w:val="000000"/>
          <w:sz w:val="24"/>
          <w:szCs w:val="24"/>
        </w:rPr>
        <w:t>Право на заключение договора купли-продажи на движимое имущество:</w:t>
      </w:r>
    </w:p>
    <w:p w:rsidR="00EF110D" w:rsidRPr="00135D0C" w:rsidRDefault="00EF110D" w:rsidP="00EF110D">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sidR="00461532">
        <w:rPr>
          <w:rFonts w:ascii="Times New Roman" w:hAnsi="Times New Roman" w:cs="Times New Roman"/>
          <w:color w:val="000000"/>
          <w:sz w:val="24"/>
          <w:szCs w:val="24"/>
        </w:rPr>
        <w:t>КОМБАЙН З/У СК-5М «НИВА»</w:t>
      </w:r>
      <w:r>
        <w:rPr>
          <w:rFonts w:ascii="Times New Roman" w:hAnsi="Times New Roman" w:cs="Times New Roman"/>
          <w:color w:val="000000"/>
          <w:sz w:val="24"/>
          <w:szCs w:val="24"/>
        </w:rPr>
        <w:t>.</w:t>
      </w:r>
    </w:p>
    <w:p w:rsidR="00EF110D" w:rsidRPr="00135D0C" w:rsidRDefault="00EF110D" w:rsidP="00EF110D">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F110D" w:rsidRPr="00135D0C" w:rsidTr="00EF110D">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110D" w:rsidRPr="00787CA1" w:rsidRDefault="00787CA1"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КОМБАЙН З/У СК-5М «</w:t>
            </w:r>
            <w:r w:rsidR="00461532">
              <w:rPr>
                <w:rFonts w:ascii="Times New Roman" w:hAnsi="Times New Roman" w:cs="Times New Roman"/>
                <w:color w:val="000000"/>
                <w:sz w:val="24"/>
                <w:szCs w:val="24"/>
              </w:rPr>
              <w:t>НИВА»</w:t>
            </w:r>
          </w:p>
        </w:tc>
      </w:tr>
      <w:tr w:rsidR="00EF110D" w:rsidRPr="00135D0C" w:rsidTr="00EF110D">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285A49" w:rsidRDefault="00EF110D" w:rsidP="00461532">
            <w:pPr>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ПО «</w:t>
            </w:r>
            <w:r w:rsidR="00461532">
              <w:rPr>
                <w:rFonts w:ascii="Times New Roman" w:hAnsi="Times New Roman" w:cs="Times New Roman"/>
                <w:color w:val="000000"/>
                <w:sz w:val="24"/>
                <w:szCs w:val="24"/>
              </w:rPr>
              <w:t>Ростсельмаш»</w:t>
            </w:r>
          </w:p>
        </w:tc>
      </w:tr>
      <w:tr w:rsidR="00EF110D" w:rsidRPr="00135D0C" w:rsidTr="00EF110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352574</w:t>
            </w:r>
          </w:p>
        </w:tc>
      </w:tr>
      <w:tr w:rsidR="00EF110D" w:rsidRPr="00135D0C" w:rsidTr="00EF110D">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EF110D" w:rsidP="004615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461532">
              <w:rPr>
                <w:rFonts w:ascii="Times New Roman" w:hAnsi="Times New Roman" w:cs="Times New Roman"/>
                <w:color w:val="000000"/>
                <w:sz w:val="24"/>
                <w:szCs w:val="24"/>
              </w:rPr>
              <w:t>79</w:t>
            </w:r>
          </w:p>
        </w:tc>
      </w:tr>
      <w:tr w:rsidR="00EF110D" w:rsidRPr="00135D0C" w:rsidTr="00EF110D">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285A49"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230776</w:t>
            </w:r>
          </w:p>
        </w:tc>
      </w:tr>
      <w:tr w:rsidR="00EF110D" w:rsidRPr="00135D0C" w:rsidTr="00EF110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w:t>
            </w:r>
          </w:p>
        </w:tc>
      </w:tr>
      <w:tr w:rsidR="00EF110D" w:rsidRPr="00135D0C" w:rsidTr="00EF110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w:t>
            </w:r>
          </w:p>
        </w:tc>
      </w:tr>
      <w:tr w:rsidR="00EF110D" w:rsidRPr="00135D0C" w:rsidTr="00EF110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КРАСНЫЙ</w:t>
            </w:r>
          </w:p>
        </w:tc>
      </w:tr>
      <w:tr w:rsidR="00EF110D" w:rsidRPr="00135D0C" w:rsidTr="00EF110D">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EF110D"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колесный</w:t>
            </w:r>
          </w:p>
        </w:tc>
      </w:tr>
      <w:tr w:rsidR="00EF110D" w:rsidRPr="00135D0C" w:rsidTr="00EF110D">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EF110D" w:rsidRPr="00135D0C" w:rsidTr="00EF110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EF110D" w:rsidRPr="00135D0C" w:rsidTr="00EF110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Pr="00135D0C"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Габаритные размеры, мм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Pr="00135D0C" w:rsidRDefault="00461532" w:rsidP="004615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10490</w:t>
            </w:r>
            <w:r w:rsidR="00EF110D">
              <w:rPr>
                <w:rFonts w:ascii="Times New Roman" w:hAnsi="Times New Roman" w:cs="Times New Roman"/>
                <w:color w:val="000000"/>
                <w:sz w:val="24"/>
                <w:szCs w:val="24"/>
              </w:rPr>
              <w:t>х</w:t>
            </w:r>
            <w:r>
              <w:rPr>
                <w:rFonts w:ascii="Times New Roman" w:hAnsi="Times New Roman" w:cs="Times New Roman"/>
                <w:color w:val="000000"/>
                <w:sz w:val="24"/>
                <w:szCs w:val="24"/>
              </w:rPr>
              <w:t>7410</w:t>
            </w:r>
            <w:r w:rsidR="00EF110D">
              <w:rPr>
                <w:rFonts w:ascii="Times New Roman" w:hAnsi="Times New Roman" w:cs="Times New Roman"/>
                <w:color w:val="000000"/>
                <w:sz w:val="24"/>
                <w:szCs w:val="24"/>
              </w:rPr>
              <w:t>х3900</w:t>
            </w:r>
          </w:p>
        </w:tc>
      </w:tr>
      <w:tr w:rsidR="00EF110D" w:rsidRPr="00135D0C" w:rsidTr="00EF110D">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F110D" w:rsidRDefault="00EF110D" w:rsidP="00EF110D">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Максимальная конструктивная скорость км/ч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F110D" w:rsidRDefault="00461532" w:rsidP="00EF11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r>
    </w:tbl>
    <w:p w:rsidR="00EF110D" w:rsidRPr="007E0117" w:rsidRDefault="00EF110D" w:rsidP="00EF110D">
      <w:pPr>
        <w:spacing w:after="0" w:line="240" w:lineRule="auto"/>
        <w:jc w:val="both"/>
        <w:rPr>
          <w:rFonts w:ascii="Times New Roman" w:hAnsi="Times New Roman" w:cs="Times New Roman"/>
          <w:b/>
          <w:snapToGrid w:val="0"/>
          <w:sz w:val="24"/>
          <w:szCs w:val="24"/>
        </w:rPr>
      </w:pPr>
    </w:p>
    <w:p w:rsidR="00EF110D" w:rsidRPr="008829F1" w:rsidRDefault="00EF110D" w:rsidP="00EF110D">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461532">
        <w:rPr>
          <w:rFonts w:ascii="Times New Roman" w:hAnsi="Times New Roman" w:cs="Times New Roman"/>
          <w:sz w:val="24"/>
          <w:szCs w:val="24"/>
        </w:rPr>
        <w:t>35</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461532">
        <w:rPr>
          <w:rFonts w:ascii="Times New Roman" w:hAnsi="Times New Roman" w:cs="Times New Roman"/>
          <w:sz w:val="24"/>
          <w:szCs w:val="24"/>
        </w:rPr>
        <w:t xml:space="preserve">Тридцать пять </w:t>
      </w:r>
      <w:r>
        <w:rPr>
          <w:rFonts w:ascii="Times New Roman" w:hAnsi="Times New Roman" w:cs="Times New Roman"/>
          <w:sz w:val="24"/>
          <w:szCs w:val="24"/>
        </w:rPr>
        <w:t xml:space="preserve"> 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EF110D" w:rsidRPr="00D05359" w:rsidRDefault="00EF110D" w:rsidP="00EF110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61532">
        <w:rPr>
          <w:rFonts w:ascii="Times New Roman" w:hAnsi="Times New Roman" w:cs="Times New Roman"/>
          <w:sz w:val="24"/>
          <w:szCs w:val="24"/>
        </w:rPr>
        <w:t>1</w:t>
      </w:r>
      <w:r>
        <w:rPr>
          <w:rFonts w:ascii="Times New Roman" w:hAnsi="Times New Roman" w:cs="Times New Roman"/>
          <w:sz w:val="24"/>
          <w:szCs w:val="24"/>
        </w:rPr>
        <w:t xml:space="preserve"> </w:t>
      </w:r>
      <w:r w:rsidR="00461532">
        <w:rPr>
          <w:rFonts w:ascii="Times New Roman" w:hAnsi="Times New Roman" w:cs="Times New Roman"/>
          <w:sz w:val="24"/>
          <w:szCs w:val="24"/>
        </w:rPr>
        <w:t>75</w:t>
      </w:r>
      <w:r>
        <w:rPr>
          <w:rFonts w:ascii="Times New Roman" w:hAnsi="Times New Roman" w:cs="Times New Roman"/>
          <w:sz w:val="24"/>
          <w:szCs w:val="24"/>
        </w:rPr>
        <w:t>0</w:t>
      </w:r>
      <w:r w:rsidRPr="00016BD8">
        <w:rPr>
          <w:rFonts w:ascii="Times New Roman" w:hAnsi="Times New Roman" w:cs="Times New Roman"/>
          <w:sz w:val="24"/>
          <w:szCs w:val="24"/>
        </w:rPr>
        <w:t xml:space="preserve"> (</w:t>
      </w:r>
      <w:r w:rsidR="00461532">
        <w:rPr>
          <w:rFonts w:ascii="Times New Roman" w:hAnsi="Times New Roman" w:cs="Times New Roman"/>
          <w:sz w:val="24"/>
          <w:szCs w:val="24"/>
        </w:rPr>
        <w:t>Одна</w:t>
      </w:r>
      <w:r>
        <w:rPr>
          <w:rFonts w:ascii="Times New Roman" w:hAnsi="Times New Roman" w:cs="Times New Roman"/>
          <w:sz w:val="24"/>
          <w:szCs w:val="24"/>
        </w:rPr>
        <w:t xml:space="preserve"> тысяч</w:t>
      </w:r>
      <w:r w:rsidR="00461532">
        <w:rPr>
          <w:rFonts w:ascii="Times New Roman" w:hAnsi="Times New Roman" w:cs="Times New Roman"/>
          <w:sz w:val="24"/>
          <w:szCs w:val="24"/>
        </w:rPr>
        <w:t>а</w:t>
      </w:r>
      <w:r>
        <w:rPr>
          <w:rFonts w:ascii="Times New Roman" w:hAnsi="Times New Roman" w:cs="Times New Roman"/>
          <w:sz w:val="24"/>
          <w:szCs w:val="24"/>
        </w:rPr>
        <w:t xml:space="preserve"> </w:t>
      </w:r>
      <w:r w:rsidR="00461532">
        <w:rPr>
          <w:rFonts w:ascii="Times New Roman" w:hAnsi="Times New Roman" w:cs="Times New Roman"/>
          <w:sz w:val="24"/>
          <w:szCs w:val="24"/>
        </w:rPr>
        <w:t>семьсот пятьдесят</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EF110D" w:rsidRPr="007E0117" w:rsidRDefault="00EF110D" w:rsidP="00EF110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461532">
        <w:rPr>
          <w:rFonts w:ascii="Times New Roman" w:hAnsi="Times New Roman" w:cs="Times New Roman"/>
          <w:sz w:val="24"/>
          <w:szCs w:val="24"/>
        </w:rPr>
        <w:t>35</w:t>
      </w:r>
      <w:r w:rsidRPr="0090619F">
        <w:rPr>
          <w:rFonts w:ascii="Times New Roman" w:hAnsi="Times New Roman" w:cs="Times New Roman"/>
          <w:sz w:val="24"/>
          <w:szCs w:val="24"/>
        </w:rPr>
        <w:t xml:space="preserve"> 000 (</w:t>
      </w:r>
      <w:r w:rsidR="00461532">
        <w:rPr>
          <w:rFonts w:ascii="Times New Roman" w:hAnsi="Times New Roman" w:cs="Times New Roman"/>
          <w:sz w:val="24"/>
          <w:szCs w:val="24"/>
        </w:rPr>
        <w:t>Тридцать пять  тысяч</w:t>
      </w:r>
      <w:r w:rsidR="00461532" w:rsidRPr="00016BD8">
        <w:rPr>
          <w:rFonts w:ascii="Times New Roman" w:hAnsi="Times New Roman" w:cs="Times New Roman"/>
          <w:sz w:val="24"/>
          <w:szCs w:val="24"/>
        </w:rPr>
        <w:t xml:space="preserve"> рубл</w:t>
      </w:r>
      <w:r w:rsidR="00461532">
        <w:rPr>
          <w:rFonts w:ascii="Times New Roman" w:hAnsi="Times New Roman" w:cs="Times New Roman"/>
          <w:sz w:val="24"/>
          <w:szCs w:val="24"/>
        </w:rPr>
        <w:t>ей</w:t>
      </w:r>
      <w:r w:rsidRPr="0090619F">
        <w:rPr>
          <w:rFonts w:ascii="Times New Roman" w:hAnsi="Times New Roman" w:cs="Times New Roman"/>
          <w:sz w:val="24"/>
          <w:szCs w:val="24"/>
        </w:rPr>
        <w:t>)</w:t>
      </w:r>
      <w:r w:rsidRPr="00016BD8">
        <w:rPr>
          <w:rFonts w:ascii="Times New Roman" w:hAnsi="Times New Roman" w:cs="Times New Roman"/>
          <w:bCs/>
          <w:color w:val="000000"/>
          <w:sz w:val="24"/>
          <w:szCs w:val="24"/>
        </w:rPr>
        <w:t>.</w:t>
      </w:r>
    </w:p>
    <w:p w:rsidR="00EF110D" w:rsidRPr="007E0117" w:rsidRDefault="00EF110D" w:rsidP="00EF110D">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EF110D" w:rsidRPr="007E0117" w:rsidRDefault="00EF110D" w:rsidP="00EF110D">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EF110D" w:rsidRDefault="00EF110D" w:rsidP="00EF110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461532" w:rsidRPr="00461532">
        <w:rPr>
          <w:rFonts w:ascii="Times New Roman" w:hAnsi="Times New Roman" w:cs="Times New Roman"/>
          <w:color w:val="000000"/>
          <w:sz w:val="24"/>
          <w:szCs w:val="24"/>
        </w:rPr>
        <w:t>КОМБАЙН З/У СК-5М «НИВА»</w:t>
      </w:r>
      <w:r>
        <w:rPr>
          <w:rFonts w:ascii="Times New Roman" w:hAnsi="Times New Roman" w:cs="Times New Roman"/>
          <w:color w:val="000000"/>
          <w:sz w:val="24"/>
          <w:szCs w:val="24"/>
        </w:rPr>
        <w:t>.</w:t>
      </w:r>
    </w:p>
    <w:p w:rsidR="00834E2E" w:rsidRPr="000909CA" w:rsidRDefault="00834E2E" w:rsidP="00EF110D">
      <w:pPr>
        <w:spacing w:after="0" w:line="240" w:lineRule="auto"/>
        <w:jc w:val="both"/>
        <w:rPr>
          <w:rFonts w:ascii="Times New Roman" w:hAnsi="Times New Roman" w:cs="Times New Roman"/>
          <w:b/>
          <w:color w:val="000000"/>
          <w:sz w:val="24"/>
          <w:szCs w:val="24"/>
        </w:rPr>
      </w:pPr>
    </w:p>
    <w:p w:rsidR="00133E3A" w:rsidRDefault="00133E3A" w:rsidP="00834E2E">
      <w:pPr>
        <w:spacing w:after="0" w:line="240" w:lineRule="auto"/>
        <w:jc w:val="both"/>
        <w:rPr>
          <w:rFonts w:ascii="Times New Roman" w:hAnsi="Times New Roman" w:cs="Times New Roman"/>
          <w:b/>
          <w:bCs/>
          <w:sz w:val="24"/>
          <w:szCs w:val="24"/>
          <w:u w:val="single"/>
        </w:rPr>
      </w:pPr>
    </w:p>
    <w:p w:rsidR="00461532" w:rsidRPr="00135D0C" w:rsidRDefault="00834E2E" w:rsidP="00461532">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w:t>
      </w:r>
      <w:r w:rsidR="00461532" w:rsidRPr="00135D0C">
        <w:rPr>
          <w:rFonts w:ascii="Times New Roman" w:hAnsi="Times New Roman" w:cs="Times New Roman"/>
          <w:color w:val="000000"/>
          <w:sz w:val="24"/>
          <w:szCs w:val="24"/>
        </w:rPr>
        <w:t>Право на заключение договора купли-продажи на движимое имущество:</w:t>
      </w:r>
    </w:p>
    <w:p w:rsidR="00461532" w:rsidRPr="00135D0C" w:rsidRDefault="00461532" w:rsidP="00461532">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КОМБАЙН З/У СК-5М «НИВА».</w:t>
      </w:r>
    </w:p>
    <w:p w:rsidR="00461532" w:rsidRPr="00135D0C" w:rsidRDefault="00461532" w:rsidP="00461532">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61532" w:rsidRPr="00135D0C" w:rsidTr="00E67990">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1532" w:rsidRPr="00787CA1"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КОМБАЙН З/У СК-5М «НИВА»</w:t>
            </w:r>
          </w:p>
        </w:tc>
      </w:tr>
      <w:tr w:rsidR="00461532" w:rsidRPr="00135D0C" w:rsidTr="00E6799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285A49" w:rsidRDefault="00461532" w:rsidP="00E67990">
            <w:pPr>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ПО «Ростсельмаш»</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629406</w:t>
            </w:r>
          </w:p>
        </w:tc>
      </w:tr>
      <w:tr w:rsidR="00461532" w:rsidRPr="00135D0C" w:rsidTr="00E6799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4615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1983</w:t>
            </w:r>
          </w:p>
        </w:tc>
      </w:tr>
      <w:tr w:rsidR="00461532" w:rsidRPr="00135D0C" w:rsidTr="00E6799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285A49"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909049</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КРАСНЫЙ</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колесный</w:t>
            </w:r>
          </w:p>
        </w:tc>
      </w:tr>
      <w:tr w:rsidR="00461532" w:rsidRPr="00135D0C" w:rsidTr="00E6799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461532" w:rsidRPr="00135D0C" w:rsidTr="00E6799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461532" w:rsidRPr="00135D0C" w:rsidTr="00E6799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Габаритные размеры, мм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10490х7410х3900</w:t>
            </w:r>
          </w:p>
        </w:tc>
      </w:tr>
      <w:tr w:rsidR="00461532" w:rsidRPr="00135D0C" w:rsidTr="00E6799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Максимальная конструктивная скорость км/ч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r>
    </w:tbl>
    <w:p w:rsidR="00461532" w:rsidRPr="007E0117" w:rsidRDefault="00461532" w:rsidP="00461532">
      <w:pPr>
        <w:spacing w:after="0" w:line="240" w:lineRule="auto"/>
        <w:jc w:val="both"/>
        <w:rPr>
          <w:rFonts w:ascii="Times New Roman" w:hAnsi="Times New Roman" w:cs="Times New Roman"/>
          <w:b/>
          <w:snapToGrid w:val="0"/>
          <w:sz w:val="24"/>
          <w:szCs w:val="24"/>
        </w:rPr>
      </w:pPr>
    </w:p>
    <w:p w:rsidR="00461532" w:rsidRPr="008829F1" w:rsidRDefault="00461532" w:rsidP="00461532">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35 000</w:t>
      </w:r>
      <w:r w:rsidRPr="00016BD8">
        <w:rPr>
          <w:rFonts w:ascii="Times New Roman" w:hAnsi="Times New Roman" w:cs="Times New Roman"/>
          <w:sz w:val="24"/>
          <w:szCs w:val="24"/>
        </w:rPr>
        <w:t xml:space="preserve"> (</w:t>
      </w:r>
      <w:r>
        <w:rPr>
          <w:rFonts w:ascii="Times New Roman" w:hAnsi="Times New Roman" w:cs="Times New Roman"/>
          <w:sz w:val="24"/>
          <w:szCs w:val="24"/>
        </w:rPr>
        <w:t>Тридцать пять  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461532" w:rsidRPr="00D05359" w:rsidRDefault="00461532" w:rsidP="0046153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1 750</w:t>
      </w:r>
      <w:r w:rsidRPr="00016BD8">
        <w:rPr>
          <w:rFonts w:ascii="Times New Roman" w:hAnsi="Times New Roman" w:cs="Times New Roman"/>
          <w:sz w:val="24"/>
          <w:szCs w:val="24"/>
        </w:rPr>
        <w:t xml:space="preserve"> (</w:t>
      </w:r>
      <w:r>
        <w:rPr>
          <w:rFonts w:ascii="Times New Roman" w:hAnsi="Times New Roman" w:cs="Times New Roman"/>
          <w:sz w:val="24"/>
          <w:szCs w:val="24"/>
        </w:rPr>
        <w:t>Одна тысяча семьсот пятьдесят</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461532" w:rsidRPr="007E0117" w:rsidRDefault="00461532" w:rsidP="00461532">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z w:val="24"/>
          <w:szCs w:val="24"/>
        </w:rPr>
        <w:t>35</w:t>
      </w:r>
      <w:r w:rsidRPr="0090619F">
        <w:rPr>
          <w:rFonts w:ascii="Times New Roman" w:hAnsi="Times New Roman" w:cs="Times New Roman"/>
          <w:sz w:val="24"/>
          <w:szCs w:val="24"/>
        </w:rPr>
        <w:t xml:space="preserve"> 000 (</w:t>
      </w:r>
      <w:r>
        <w:rPr>
          <w:rFonts w:ascii="Times New Roman" w:hAnsi="Times New Roman" w:cs="Times New Roman"/>
          <w:sz w:val="24"/>
          <w:szCs w:val="24"/>
        </w:rPr>
        <w:t>Тридцать пять  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90619F">
        <w:rPr>
          <w:rFonts w:ascii="Times New Roman" w:hAnsi="Times New Roman" w:cs="Times New Roman"/>
          <w:sz w:val="24"/>
          <w:szCs w:val="24"/>
        </w:rPr>
        <w:t>)</w:t>
      </w:r>
      <w:r w:rsidRPr="00016BD8">
        <w:rPr>
          <w:rFonts w:ascii="Times New Roman" w:hAnsi="Times New Roman" w:cs="Times New Roman"/>
          <w:bCs/>
          <w:color w:val="000000"/>
          <w:sz w:val="24"/>
          <w:szCs w:val="24"/>
        </w:rPr>
        <w:t>.</w:t>
      </w:r>
    </w:p>
    <w:p w:rsidR="00461532" w:rsidRPr="007E0117" w:rsidRDefault="00461532" w:rsidP="00461532">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461532" w:rsidRPr="007E0117" w:rsidRDefault="00461532" w:rsidP="00461532">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61532" w:rsidRDefault="00461532" w:rsidP="00461532">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Pr="00461532">
        <w:rPr>
          <w:rFonts w:ascii="Times New Roman" w:hAnsi="Times New Roman" w:cs="Times New Roman"/>
          <w:color w:val="000000"/>
          <w:sz w:val="24"/>
          <w:szCs w:val="24"/>
        </w:rPr>
        <w:t>КОМБАЙН З/У СК-5М «НИВА»</w:t>
      </w:r>
      <w:r>
        <w:rPr>
          <w:rFonts w:ascii="Times New Roman" w:hAnsi="Times New Roman" w:cs="Times New Roman"/>
          <w:color w:val="000000"/>
          <w:sz w:val="24"/>
          <w:szCs w:val="24"/>
        </w:rPr>
        <w:t>.</w:t>
      </w:r>
    </w:p>
    <w:p w:rsidR="00834E2E" w:rsidRPr="00A4023D" w:rsidRDefault="00834E2E" w:rsidP="00461532">
      <w:pPr>
        <w:spacing w:after="0" w:line="240" w:lineRule="auto"/>
        <w:jc w:val="both"/>
        <w:rPr>
          <w:rFonts w:ascii="Times New Roman" w:hAnsi="Times New Roman" w:cs="Times New Roman"/>
          <w:b/>
          <w:color w:val="000000"/>
          <w:sz w:val="24"/>
          <w:szCs w:val="24"/>
        </w:rPr>
      </w:pPr>
    </w:p>
    <w:p w:rsidR="0098350F" w:rsidRDefault="0098350F" w:rsidP="0098350F">
      <w:pPr>
        <w:spacing w:after="0" w:line="240" w:lineRule="auto"/>
        <w:jc w:val="both"/>
        <w:rPr>
          <w:rFonts w:ascii="Times New Roman" w:hAnsi="Times New Roman" w:cs="Times New Roman"/>
          <w:b/>
          <w:bCs/>
          <w:sz w:val="24"/>
          <w:szCs w:val="24"/>
          <w:u w:val="single"/>
        </w:rPr>
      </w:pPr>
    </w:p>
    <w:p w:rsidR="00461532" w:rsidRPr="00135D0C" w:rsidRDefault="0098350F" w:rsidP="00461532">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w:t>
      </w:r>
      <w:r w:rsidR="00461532" w:rsidRPr="00135D0C">
        <w:rPr>
          <w:rFonts w:ascii="Times New Roman" w:hAnsi="Times New Roman" w:cs="Times New Roman"/>
          <w:color w:val="000000"/>
          <w:sz w:val="24"/>
          <w:szCs w:val="24"/>
        </w:rPr>
        <w:t>Право на заключение договора купли-продажи на движимое имущество:</w:t>
      </w:r>
    </w:p>
    <w:p w:rsidR="00461532" w:rsidRPr="00135D0C" w:rsidRDefault="00461532" w:rsidP="00461532">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КОМБАЙН З</w:t>
      </w:r>
      <w:r w:rsidR="00E679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 СК-5М «НИВА».</w:t>
      </w:r>
    </w:p>
    <w:p w:rsidR="00461532" w:rsidRPr="00135D0C" w:rsidRDefault="00461532" w:rsidP="00461532">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61532" w:rsidRPr="00135D0C" w:rsidTr="00E67990">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1532" w:rsidRPr="00787CA1"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КОМБАЙН З</w:t>
            </w:r>
            <w:r w:rsidR="00E679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 СК-5М «НИВА»</w:t>
            </w:r>
          </w:p>
        </w:tc>
      </w:tr>
      <w:tr w:rsidR="00461532" w:rsidRPr="00135D0C" w:rsidTr="00E6799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285A49" w:rsidRDefault="00461532" w:rsidP="00E67990">
            <w:pPr>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ПО «Ростсельмаш»</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E67990"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081921</w:t>
            </w:r>
          </w:p>
        </w:tc>
      </w:tr>
      <w:tr w:rsidR="00461532" w:rsidRPr="00135D0C" w:rsidTr="00E6799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67990">
              <w:rPr>
                <w:rFonts w:ascii="Times New Roman" w:hAnsi="Times New Roman" w:cs="Times New Roman"/>
                <w:color w:val="000000"/>
                <w:sz w:val="24"/>
                <w:szCs w:val="24"/>
              </w:rPr>
              <w:t>90</w:t>
            </w:r>
          </w:p>
        </w:tc>
      </w:tr>
      <w:tr w:rsidR="00461532" w:rsidRPr="00135D0C" w:rsidTr="00E6799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285A49" w:rsidRDefault="00E67990"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998174</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КРАСНЫЙ</w:t>
            </w:r>
          </w:p>
        </w:tc>
      </w:tr>
      <w:tr w:rsidR="00461532" w:rsidRPr="00135D0C" w:rsidTr="00E6799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колесный</w:t>
            </w:r>
          </w:p>
        </w:tc>
      </w:tr>
      <w:tr w:rsidR="00461532" w:rsidRPr="00135D0C" w:rsidTr="00E6799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461532" w:rsidRPr="00135D0C" w:rsidTr="00E6799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461532" w:rsidRPr="00135D0C" w:rsidTr="00E6799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Pr="00135D0C"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Габаритные размеры, мм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Pr="00135D0C"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10490х7410х3900</w:t>
            </w:r>
          </w:p>
        </w:tc>
      </w:tr>
      <w:tr w:rsidR="00461532" w:rsidRPr="00135D0C" w:rsidTr="00E6799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61532" w:rsidRDefault="00461532" w:rsidP="00E6799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Максимальная конструктивная скорость км/ч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61532" w:rsidRDefault="00461532" w:rsidP="00E679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r>
    </w:tbl>
    <w:p w:rsidR="00461532" w:rsidRPr="007E0117" w:rsidRDefault="00461532" w:rsidP="00461532">
      <w:pPr>
        <w:spacing w:after="0" w:line="240" w:lineRule="auto"/>
        <w:jc w:val="both"/>
        <w:rPr>
          <w:rFonts w:ascii="Times New Roman" w:hAnsi="Times New Roman" w:cs="Times New Roman"/>
          <w:b/>
          <w:snapToGrid w:val="0"/>
          <w:sz w:val="24"/>
          <w:szCs w:val="24"/>
        </w:rPr>
      </w:pPr>
    </w:p>
    <w:p w:rsidR="00461532" w:rsidRPr="008829F1" w:rsidRDefault="00461532" w:rsidP="00461532">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E67990">
        <w:rPr>
          <w:rFonts w:ascii="Times New Roman" w:hAnsi="Times New Roman" w:cs="Times New Roman"/>
          <w:sz w:val="24"/>
          <w:szCs w:val="24"/>
        </w:rPr>
        <w:t>50</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E67990">
        <w:rPr>
          <w:rFonts w:ascii="Times New Roman" w:hAnsi="Times New Roman" w:cs="Times New Roman"/>
          <w:sz w:val="24"/>
          <w:szCs w:val="24"/>
        </w:rPr>
        <w:t>Пятьдесят</w:t>
      </w:r>
      <w:r>
        <w:rPr>
          <w:rFonts w:ascii="Times New Roman" w:hAnsi="Times New Roman" w:cs="Times New Roman"/>
          <w:sz w:val="24"/>
          <w:szCs w:val="24"/>
        </w:rPr>
        <w:t xml:space="preserve">  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461532" w:rsidRPr="00D05359" w:rsidRDefault="00461532" w:rsidP="0046153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67990">
        <w:rPr>
          <w:rFonts w:ascii="Times New Roman" w:hAnsi="Times New Roman" w:cs="Times New Roman"/>
          <w:sz w:val="24"/>
          <w:szCs w:val="24"/>
        </w:rPr>
        <w:t>2 500</w:t>
      </w:r>
      <w:r w:rsidRPr="00016BD8">
        <w:rPr>
          <w:rFonts w:ascii="Times New Roman" w:hAnsi="Times New Roman" w:cs="Times New Roman"/>
          <w:sz w:val="24"/>
          <w:szCs w:val="24"/>
        </w:rPr>
        <w:t xml:space="preserve"> (</w:t>
      </w:r>
      <w:r w:rsidR="00E67990">
        <w:rPr>
          <w:rFonts w:ascii="Times New Roman" w:hAnsi="Times New Roman" w:cs="Times New Roman"/>
          <w:sz w:val="24"/>
          <w:szCs w:val="24"/>
        </w:rPr>
        <w:t>Две</w:t>
      </w:r>
      <w:r>
        <w:rPr>
          <w:rFonts w:ascii="Times New Roman" w:hAnsi="Times New Roman" w:cs="Times New Roman"/>
          <w:sz w:val="24"/>
          <w:szCs w:val="24"/>
        </w:rPr>
        <w:t xml:space="preserve"> тысяч</w:t>
      </w:r>
      <w:r w:rsidR="00E67990">
        <w:rPr>
          <w:rFonts w:ascii="Times New Roman" w:hAnsi="Times New Roman" w:cs="Times New Roman"/>
          <w:sz w:val="24"/>
          <w:szCs w:val="24"/>
        </w:rPr>
        <w:t>и</w:t>
      </w:r>
      <w:r>
        <w:rPr>
          <w:rFonts w:ascii="Times New Roman" w:hAnsi="Times New Roman" w:cs="Times New Roman"/>
          <w:sz w:val="24"/>
          <w:szCs w:val="24"/>
        </w:rPr>
        <w:t xml:space="preserve"> </w:t>
      </w:r>
      <w:r w:rsidR="00E67990">
        <w:rPr>
          <w:rFonts w:ascii="Times New Roman" w:hAnsi="Times New Roman" w:cs="Times New Roman"/>
          <w:sz w:val="24"/>
          <w:szCs w:val="24"/>
        </w:rPr>
        <w:t>пятьсот</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461532" w:rsidRPr="007E0117" w:rsidRDefault="00461532" w:rsidP="00461532">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E67990">
        <w:rPr>
          <w:rFonts w:ascii="Times New Roman" w:hAnsi="Times New Roman" w:cs="Times New Roman"/>
          <w:sz w:val="24"/>
          <w:szCs w:val="24"/>
        </w:rPr>
        <w:t>50</w:t>
      </w:r>
      <w:r w:rsidRPr="0090619F">
        <w:rPr>
          <w:rFonts w:ascii="Times New Roman" w:hAnsi="Times New Roman" w:cs="Times New Roman"/>
          <w:sz w:val="24"/>
          <w:szCs w:val="24"/>
        </w:rPr>
        <w:t xml:space="preserve"> 000 (</w:t>
      </w:r>
      <w:r w:rsidR="00E67990">
        <w:rPr>
          <w:rFonts w:ascii="Times New Roman" w:hAnsi="Times New Roman" w:cs="Times New Roman"/>
          <w:sz w:val="24"/>
          <w:szCs w:val="24"/>
        </w:rPr>
        <w:t>Пятьдесят  тысяч</w:t>
      </w:r>
      <w:r w:rsidR="00E67990" w:rsidRPr="00016BD8">
        <w:rPr>
          <w:rFonts w:ascii="Times New Roman" w:hAnsi="Times New Roman" w:cs="Times New Roman"/>
          <w:sz w:val="24"/>
          <w:szCs w:val="24"/>
        </w:rPr>
        <w:t xml:space="preserve"> рубл</w:t>
      </w:r>
      <w:r w:rsidR="00E67990">
        <w:rPr>
          <w:rFonts w:ascii="Times New Roman" w:hAnsi="Times New Roman" w:cs="Times New Roman"/>
          <w:sz w:val="24"/>
          <w:szCs w:val="24"/>
        </w:rPr>
        <w:t>ей</w:t>
      </w:r>
      <w:r w:rsidRPr="0090619F">
        <w:rPr>
          <w:rFonts w:ascii="Times New Roman" w:hAnsi="Times New Roman" w:cs="Times New Roman"/>
          <w:sz w:val="24"/>
          <w:szCs w:val="24"/>
        </w:rPr>
        <w:t>)</w:t>
      </w:r>
      <w:r w:rsidRPr="00016BD8">
        <w:rPr>
          <w:rFonts w:ascii="Times New Roman" w:hAnsi="Times New Roman" w:cs="Times New Roman"/>
          <w:bCs/>
          <w:color w:val="000000"/>
          <w:sz w:val="24"/>
          <w:szCs w:val="24"/>
        </w:rPr>
        <w:t>.</w:t>
      </w:r>
    </w:p>
    <w:p w:rsidR="00461532" w:rsidRPr="007E0117" w:rsidRDefault="00461532" w:rsidP="00461532">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461532" w:rsidRPr="007E0117" w:rsidRDefault="00461532" w:rsidP="00461532">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E67990" w:rsidRDefault="00461532" w:rsidP="00461532">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Pr="00461532">
        <w:rPr>
          <w:rFonts w:ascii="Times New Roman" w:hAnsi="Times New Roman" w:cs="Times New Roman"/>
          <w:color w:val="000000"/>
          <w:sz w:val="24"/>
          <w:szCs w:val="24"/>
        </w:rPr>
        <w:t>КОМБАЙН З/У СК-5М «НИВА»</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FE1A71">
        <w:rPr>
          <w:rFonts w:ascii="Times New Roman" w:hAnsi="Times New Roman" w:cs="Times New Roman"/>
          <w:color w:val="000000"/>
          <w:sz w:val="24"/>
          <w:szCs w:val="24"/>
        </w:rPr>
        <w:t>ПАЗ 32053-70,</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 xml:space="preserve">идентификационный номер </w:t>
      </w:r>
      <w:bookmarkStart w:id="21" w:name="_GoBack"/>
      <w:r w:rsidR="000909CA" w:rsidRPr="000909CA">
        <w:rPr>
          <w:rFonts w:ascii="Times New Roman" w:hAnsi="Times New Roman" w:cs="Times New Roman"/>
          <w:bCs/>
          <w:iCs/>
          <w:sz w:val="24"/>
          <w:szCs w:val="24"/>
        </w:rPr>
        <w:t>(VIN)</w:t>
      </w:r>
      <w:r w:rsidR="000909CA" w:rsidRPr="000909CA">
        <w:rPr>
          <w:rFonts w:ascii="Times New Roman" w:hAnsi="Times New Roman" w:cs="Times New Roman"/>
          <w:sz w:val="24"/>
          <w:szCs w:val="24"/>
        </w:rPr>
        <w:t xml:space="preserve"> </w:t>
      </w:r>
      <w:r w:rsidR="00FE1A71">
        <w:rPr>
          <w:rFonts w:ascii="Times New Roman" w:hAnsi="Times New Roman" w:cs="Times New Roman"/>
          <w:sz w:val="24"/>
          <w:szCs w:val="24"/>
        </w:rPr>
        <w:t>Х1М3205СХ8000</w:t>
      </w:r>
      <w:r w:rsidR="00E67990">
        <w:rPr>
          <w:rFonts w:ascii="Times New Roman" w:hAnsi="Times New Roman" w:cs="Times New Roman"/>
          <w:sz w:val="24"/>
          <w:szCs w:val="24"/>
        </w:rPr>
        <w:t>8842</w:t>
      </w:r>
      <w:bookmarkEnd w:id="21"/>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FE1A71"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ПАЗ 32053-70</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FE1A71"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Х1М3205СХ8000</w:t>
            </w:r>
            <w:r w:rsidR="00E67990">
              <w:rPr>
                <w:rFonts w:ascii="Times New Roman" w:hAnsi="Times New Roman" w:cs="Times New Roman"/>
                <w:sz w:val="24"/>
                <w:szCs w:val="24"/>
              </w:rPr>
              <w:t>8842</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FE1A71"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C86EE2"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00235D" w:rsidP="00C707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FE1A71">
              <w:rPr>
                <w:rFonts w:ascii="Times New Roman" w:hAnsi="Times New Roman" w:cs="Times New Roman"/>
                <w:sz w:val="24"/>
                <w:szCs w:val="24"/>
              </w:rPr>
              <w:t>8</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E1A71" w:rsidP="00DA59A4">
            <w:pPr>
              <w:spacing w:after="0" w:line="240" w:lineRule="auto"/>
              <w:rPr>
                <w:rFonts w:ascii="Times New Roman" w:hAnsi="Times New Roman" w:cs="Times New Roman"/>
                <w:sz w:val="24"/>
                <w:szCs w:val="24"/>
              </w:rPr>
            </w:pPr>
            <w:r>
              <w:rPr>
                <w:rFonts w:ascii="Times New Roman" w:hAnsi="Times New Roman" w:cs="Times New Roman"/>
                <w:sz w:val="24"/>
                <w:szCs w:val="24"/>
              </w:rPr>
              <w:t>523400 810</w:t>
            </w:r>
            <w:r w:rsidR="00DA59A4">
              <w:rPr>
                <w:rFonts w:ascii="Times New Roman" w:hAnsi="Times New Roman" w:cs="Times New Roman"/>
                <w:sz w:val="24"/>
                <w:szCs w:val="24"/>
              </w:rPr>
              <w:t>20445</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E1A71" w:rsidP="00DA59A4">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w:t>
            </w:r>
            <w:r w:rsidR="00DA59A4">
              <w:rPr>
                <w:rFonts w:ascii="Times New Roman" w:hAnsi="Times New Roman" w:cs="Times New Roman"/>
                <w:sz w:val="24"/>
                <w:szCs w:val="24"/>
              </w:rPr>
              <w:t>8842</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FE1A71"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DA59A4">
        <w:rPr>
          <w:rFonts w:ascii="Times New Roman" w:hAnsi="Times New Roman" w:cs="Times New Roman"/>
          <w:snapToGrid w:val="0"/>
          <w:sz w:val="24"/>
          <w:szCs w:val="24"/>
        </w:rPr>
        <w:t>35</w:t>
      </w:r>
      <w:r w:rsidR="00167A9A">
        <w:rPr>
          <w:rFonts w:ascii="Times New Roman" w:hAnsi="Times New Roman" w:cs="Times New Roman"/>
          <w:snapToGrid w:val="0"/>
          <w:sz w:val="24"/>
          <w:szCs w:val="24"/>
        </w:rPr>
        <w:t xml:space="preserve"> 000 </w:t>
      </w:r>
      <w:r w:rsidRPr="00875338">
        <w:rPr>
          <w:rFonts w:ascii="Times New Roman" w:hAnsi="Times New Roman" w:cs="Times New Roman"/>
          <w:sz w:val="24"/>
          <w:szCs w:val="24"/>
        </w:rPr>
        <w:t>(</w:t>
      </w:r>
      <w:r w:rsidR="00DA59A4">
        <w:rPr>
          <w:rFonts w:ascii="Times New Roman" w:hAnsi="Times New Roman" w:cs="Times New Roman"/>
          <w:sz w:val="24"/>
          <w:szCs w:val="24"/>
        </w:rPr>
        <w:t xml:space="preserve">Тридцать пять </w:t>
      </w:r>
      <w:r w:rsidR="00167A9A">
        <w:rPr>
          <w:rFonts w:ascii="Times New Roman" w:hAnsi="Times New Roman" w:cs="Times New Roman"/>
          <w:sz w:val="24"/>
          <w:szCs w:val="24"/>
        </w:rPr>
        <w:t xml:space="preserve"> тысяч</w:t>
      </w:r>
      <w:r w:rsidR="00DA59A4">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A59A4">
        <w:rPr>
          <w:rFonts w:ascii="Times New Roman" w:hAnsi="Times New Roman" w:cs="Times New Roman"/>
          <w:snapToGrid w:val="0"/>
          <w:sz w:val="24"/>
          <w:szCs w:val="24"/>
        </w:rPr>
        <w:t>1</w:t>
      </w:r>
      <w:r w:rsidR="00FE1A71" w:rsidRPr="00FE1A71">
        <w:rPr>
          <w:rFonts w:ascii="Times New Roman" w:hAnsi="Times New Roman" w:cs="Times New Roman"/>
          <w:snapToGrid w:val="0"/>
          <w:sz w:val="24"/>
          <w:szCs w:val="24"/>
        </w:rPr>
        <w:t xml:space="preserve"> </w:t>
      </w:r>
      <w:r w:rsidR="00DA59A4">
        <w:rPr>
          <w:rFonts w:ascii="Times New Roman" w:hAnsi="Times New Roman" w:cs="Times New Roman"/>
          <w:snapToGrid w:val="0"/>
          <w:sz w:val="24"/>
          <w:szCs w:val="24"/>
        </w:rPr>
        <w:t>750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9D5F85">
        <w:rPr>
          <w:rFonts w:ascii="Times New Roman" w:hAnsi="Times New Roman" w:cs="Times New Roman"/>
          <w:sz w:val="24"/>
          <w:szCs w:val="24"/>
        </w:rPr>
        <w:t>Одна тысяча</w:t>
      </w:r>
      <w:r w:rsidR="00DA59A4">
        <w:rPr>
          <w:rFonts w:ascii="Times New Roman" w:hAnsi="Times New Roman" w:cs="Times New Roman"/>
          <w:sz w:val="24"/>
          <w:szCs w:val="24"/>
        </w:rPr>
        <w:t xml:space="preserve"> семьсот пятьдесят рублей</w:t>
      </w:r>
      <w:r>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DA59A4">
        <w:rPr>
          <w:rFonts w:ascii="Times New Roman" w:hAnsi="Times New Roman" w:cs="Times New Roman"/>
          <w:snapToGrid w:val="0"/>
          <w:sz w:val="24"/>
          <w:szCs w:val="24"/>
        </w:rPr>
        <w:t>35</w:t>
      </w:r>
      <w:r w:rsidR="00167A9A" w:rsidRPr="00167A9A">
        <w:rPr>
          <w:rFonts w:ascii="Times New Roman" w:hAnsi="Times New Roman" w:cs="Times New Roman"/>
          <w:snapToGrid w:val="0"/>
          <w:sz w:val="24"/>
          <w:szCs w:val="24"/>
        </w:rPr>
        <w:t xml:space="preserve"> 000 (</w:t>
      </w:r>
      <w:r w:rsidR="00DA59A4">
        <w:rPr>
          <w:rFonts w:ascii="Times New Roman" w:hAnsi="Times New Roman" w:cs="Times New Roman"/>
          <w:sz w:val="24"/>
          <w:szCs w:val="24"/>
        </w:rPr>
        <w:t>Тридцать пять  тысяч рублей</w:t>
      </w:r>
      <w:r w:rsidR="00167A9A" w:rsidRPr="00167A9A">
        <w:rPr>
          <w:rFonts w:ascii="Times New Roman" w:hAnsi="Times New Roman" w:cs="Times New Roman"/>
          <w:snapToGrid w:val="0"/>
          <w:sz w:val="24"/>
          <w:szCs w:val="24"/>
        </w:rPr>
        <w:t xml:space="preserve">) </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A59A4">
        <w:rPr>
          <w:rFonts w:ascii="Times New Roman" w:hAnsi="Times New Roman" w:cs="Times New Roman"/>
          <w:color w:val="000000"/>
          <w:sz w:val="24"/>
          <w:szCs w:val="24"/>
        </w:rPr>
        <w:t xml:space="preserve">ПАЗ 32053-70, </w:t>
      </w:r>
      <w:r w:rsidR="00DA59A4" w:rsidRPr="000909CA">
        <w:rPr>
          <w:rFonts w:ascii="Times New Roman" w:hAnsi="Times New Roman" w:cs="Times New Roman"/>
          <w:bCs/>
          <w:iCs/>
          <w:sz w:val="24"/>
          <w:szCs w:val="24"/>
        </w:rPr>
        <w:t>идентификационный номер (VIN)</w:t>
      </w:r>
      <w:r w:rsidR="00DA59A4" w:rsidRPr="000909CA">
        <w:rPr>
          <w:rFonts w:ascii="Times New Roman" w:hAnsi="Times New Roman" w:cs="Times New Roman"/>
          <w:sz w:val="24"/>
          <w:szCs w:val="24"/>
        </w:rPr>
        <w:t xml:space="preserve"> </w:t>
      </w:r>
      <w:r w:rsidR="00DA59A4">
        <w:rPr>
          <w:rFonts w:ascii="Times New Roman" w:hAnsi="Times New Roman" w:cs="Times New Roman"/>
          <w:sz w:val="24"/>
          <w:szCs w:val="24"/>
        </w:rPr>
        <w:t>Х1М3205СХ80008842</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7054CD" w:rsidRPr="00574C56"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19"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xml:space="preserve">, г. </w:t>
      </w:r>
      <w:proofErr w:type="gramStart"/>
      <w:r w:rsidR="009C1761" w:rsidRPr="00E544A6">
        <w:rPr>
          <w:rFonts w:ascii="Times New Roman" w:hAnsi="Times New Roman" w:cs="Times New Roman"/>
          <w:sz w:val="24"/>
          <w:szCs w:val="24"/>
        </w:rPr>
        <w:t>Самара,</w:t>
      </w:r>
      <w:r w:rsidR="009C1761">
        <w:rPr>
          <w:rFonts w:ascii="Times New Roman" w:hAnsi="Times New Roman" w:cs="Times New Roman"/>
          <w:sz w:val="24"/>
          <w:szCs w:val="24"/>
        </w:rPr>
        <w:t xml:space="preserve">   </w:t>
      </w:r>
      <w:proofErr w:type="gramEnd"/>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Default="001451E2" w:rsidP="009C1761">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 xml:space="preserve">443096, г. </w:t>
      </w:r>
      <w:proofErr w:type="gramStart"/>
      <w:r w:rsidR="009C1761" w:rsidRPr="009C1761">
        <w:rPr>
          <w:rFonts w:ascii="Times New Roman" w:hAnsi="Times New Roman" w:cs="Times New Roman"/>
          <w:i/>
          <w:sz w:val="24"/>
          <w:szCs w:val="24"/>
        </w:rPr>
        <w:t xml:space="preserve">Самара,   </w:t>
      </w:r>
      <w:proofErr w:type="gramEnd"/>
      <w:r w:rsidR="009C1761" w:rsidRPr="009C1761">
        <w:rPr>
          <w:rFonts w:ascii="Times New Roman" w:hAnsi="Times New Roman" w:cs="Times New Roman"/>
          <w:i/>
          <w:sz w:val="24"/>
          <w:szCs w:val="24"/>
        </w:rPr>
        <w:t xml:space="preserve">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526B95" w:rsidRPr="009C1761" w:rsidRDefault="00526B95" w:rsidP="009C1761">
      <w:pPr>
        <w:spacing w:line="240" w:lineRule="auto"/>
        <w:ind w:firstLine="567"/>
        <w:contextualSpacing/>
        <w:jc w:val="both"/>
        <w:rPr>
          <w:rFonts w:ascii="Times New Roman" w:hAnsi="Times New Roman" w:cs="Times New Roman"/>
          <w:sz w:val="24"/>
          <w:szCs w:val="24"/>
        </w:rPr>
      </w:pPr>
    </w:p>
    <w:p w:rsidR="00CE752A" w:rsidRDefault="00CE752A"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077541" w:rsidRDefault="00077541"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w:t>
      </w:r>
      <w:r w:rsidRPr="007E0117">
        <w:rPr>
          <w:rFonts w:ascii="Times New Roman" w:hAnsi="Times New Roman" w:cs="Times New Roman"/>
          <w:color w:val="000000"/>
          <w:sz w:val="24"/>
          <w:szCs w:val="24"/>
        </w:rPr>
        <w:lastRenderedPageBreak/>
        <w:t>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 xml:space="preserve">за </w:t>
      </w:r>
      <w:r>
        <w:rPr>
          <w:rFonts w:ascii="Times New Roman" w:eastAsia="Times New Roman" w:hAnsi="Times New Roman" w:cs="Times New Roman"/>
          <w:snapToGrid w:val="0"/>
          <w:sz w:val="24"/>
          <w:szCs w:val="24"/>
        </w:rPr>
        <w:t xml:space="preserve"> _</w:t>
      </w:r>
      <w:proofErr w:type="gramEnd"/>
      <w:r>
        <w:rPr>
          <w:rFonts w:ascii="Times New Roman" w:eastAsia="Times New Roman" w:hAnsi="Times New Roman" w:cs="Times New Roman"/>
          <w:snapToGrid w:val="0"/>
          <w:sz w:val="24"/>
          <w:szCs w:val="24"/>
        </w:rPr>
        <w:t>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1"/>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85" w:rsidRDefault="009D5F85" w:rsidP="001451E2">
      <w:pPr>
        <w:spacing w:after="0" w:line="240" w:lineRule="auto"/>
      </w:pPr>
      <w:r>
        <w:separator/>
      </w:r>
    </w:p>
  </w:endnote>
  <w:endnote w:type="continuationSeparator" w:id="0">
    <w:p w:rsidR="009D5F85" w:rsidRDefault="009D5F85"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Content>
      <w:p w:rsidR="009D5F85" w:rsidRDefault="009D5F85">
        <w:pPr>
          <w:pStyle w:val="a8"/>
          <w:jc w:val="right"/>
        </w:pPr>
        <w:r>
          <w:fldChar w:fldCharType="begin"/>
        </w:r>
        <w:r>
          <w:instrText>PAGE   \* MERGEFORMAT</w:instrText>
        </w:r>
        <w:r>
          <w:fldChar w:fldCharType="separate"/>
        </w:r>
        <w:r w:rsidR="00AE768C">
          <w:rPr>
            <w:noProof/>
          </w:rPr>
          <w:t>21</w:t>
        </w:r>
        <w:r>
          <w:fldChar w:fldCharType="end"/>
        </w:r>
      </w:p>
    </w:sdtContent>
  </w:sdt>
  <w:p w:rsidR="009D5F85" w:rsidRDefault="009D5F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85" w:rsidRDefault="009D5F85" w:rsidP="001451E2">
      <w:pPr>
        <w:spacing w:after="0" w:line="240" w:lineRule="auto"/>
      </w:pPr>
      <w:r>
        <w:separator/>
      </w:r>
    </w:p>
  </w:footnote>
  <w:footnote w:type="continuationSeparator" w:id="0">
    <w:p w:rsidR="009D5F85" w:rsidRDefault="009D5F85"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46802"/>
    <w:rsid w:val="0005237F"/>
    <w:rsid w:val="000526F4"/>
    <w:rsid w:val="00062295"/>
    <w:rsid w:val="00065531"/>
    <w:rsid w:val="00070C36"/>
    <w:rsid w:val="000746E3"/>
    <w:rsid w:val="00077541"/>
    <w:rsid w:val="0008792B"/>
    <w:rsid w:val="000909CA"/>
    <w:rsid w:val="00092C1D"/>
    <w:rsid w:val="00092FAE"/>
    <w:rsid w:val="00095AF8"/>
    <w:rsid w:val="000972F8"/>
    <w:rsid w:val="000A045F"/>
    <w:rsid w:val="000A3FE1"/>
    <w:rsid w:val="000A71A5"/>
    <w:rsid w:val="000B11C4"/>
    <w:rsid w:val="000C22B2"/>
    <w:rsid w:val="000E26D8"/>
    <w:rsid w:val="000E5478"/>
    <w:rsid w:val="000F59B9"/>
    <w:rsid w:val="000F631D"/>
    <w:rsid w:val="00100511"/>
    <w:rsid w:val="00101A92"/>
    <w:rsid w:val="00103A73"/>
    <w:rsid w:val="00104D11"/>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17FD"/>
    <w:rsid w:val="00161BD6"/>
    <w:rsid w:val="00165CAD"/>
    <w:rsid w:val="00167A9A"/>
    <w:rsid w:val="001726BC"/>
    <w:rsid w:val="00182DC5"/>
    <w:rsid w:val="0018389A"/>
    <w:rsid w:val="0019070D"/>
    <w:rsid w:val="0019118C"/>
    <w:rsid w:val="001933A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3449"/>
    <w:rsid w:val="0027437B"/>
    <w:rsid w:val="00285A49"/>
    <w:rsid w:val="002911F0"/>
    <w:rsid w:val="002938E8"/>
    <w:rsid w:val="00297CE1"/>
    <w:rsid w:val="002A1D82"/>
    <w:rsid w:val="002A20A8"/>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6CDE"/>
    <w:rsid w:val="003B78EC"/>
    <w:rsid w:val="003C0C82"/>
    <w:rsid w:val="003C40A5"/>
    <w:rsid w:val="003D09FD"/>
    <w:rsid w:val="003D1C4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1532"/>
    <w:rsid w:val="00465919"/>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78A9"/>
    <w:rsid w:val="004E5F87"/>
    <w:rsid w:val="004E7B52"/>
    <w:rsid w:val="00504559"/>
    <w:rsid w:val="00507EE4"/>
    <w:rsid w:val="0051193F"/>
    <w:rsid w:val="00513888"/>
    <w:rsid w:val="00523EF7"/>
    <w:rsid w:val="00526B95"/>
    <w:rsid w:val="00531A5F"/>
    <w:rsid w:val="005331A6"/>
    <w:rsid w:val="00547DE1"/>
    <w:rsid w:val="0055159C"/>
    <w:rsid w:val="0055255F"/>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7806"/>
    <w:rsid w:val="006B2D66"/>
    <w:rsid w:val="006B4181"/>
    <w:rsid w:val="006B4468"/>
    <w:rsid w:val="006C5465"/>
    <w:rsid w:val="006D1659"/>
    <w:rsid w:val="006D30D6"/>
    <w:rsid w:val="006E4E49"/>
    <w:rsid w:val="006E7B1B"/>
    <w:rsid w:val="006F072D"/>
    <w:rsid w:val="0070259F"/>
    <w:rsid w:val="00702AEE"/>
    <w:rsid w:val="00704FA5"/>
    <w:rsid w:val="0070548D"/>
    <w:rsid w:val="007054CD"/>
    <w:rsid w:val="00705D8C"/>
    <w:rsid w:val="007131A6"/>
    <w:rsid w:val="00720D07"/>
    <w:rsid w:val="007213E2"/>
    <w:rsid w:val="00725E13"/>
    <w:rsid w:val="00742BDC"/>
    <w:rsid w:val="00742CC2"/>
    <w:rsid w:val="007503B2"/>
    <w:rsid w:val="00757633"/>
    <w:rsid w:val="00765BBB"/>
    <w:rsid w:val="00765E81"/>
    <w:rsid w:val="007704DA"/>
    <w:rsid w:val="007820DB"/>
    <w:rsid w:val="00786140"/>
    <w:rsid w:val="00787959"/>
    <w:rsid w:val="00787CA1"/>
    <w:rsid w:val="00790B73"/>
    <w:rsid w:val="0079232A"/>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6219"/>
    <w:rsid w:val="00860FB5"/>
    <w:rsid w:val="008616CD"/>
    <w:rsid w:val="008718DD"/>
    <w:rsid w:val="00872B6A"/>
    <w:rsid w:val="00875338"/>
    <w:rsid w:val="008829F1"/>
    <w:rsid w:val="0088436B"/>
    <w:rsid w:val="00886DAB"/>
    <w:rsid w:val="00890392"/>
    <w:rsid w:val="00890D99"/>
    <w:rsid w:val="0089142D"/>
    <w:rsid w:val="008960FC"/>
    <w:rsid w:val="008A1A83"/>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4A69"/>
    <w:rsid w:val="009751AD"/>
    <w:rsid w:val="009759B4"/>
    <w:rsid w:val="0098350F"/>
    <w:rsid w:val="0099182B"/>
    <w:rsid w:val="009A03BD"/>
    <w:rsid w:val="009A0E39"/>
    <w:rsid w:val="009B2883"/>
    <w:rsid w:val="009C1761"/>
    <w:rsid w:val="009D0EC1"/>
    <w:rsid w:val="009D5BA9"/>
    <w:rsid w:val="009D5F85"/>
    <w:rsid w:val="009E28A3"/>
    <w:rsid w:val="009E37C0"/>
    <w:rsid w:val="009E3978"/>
    <w:rsid w:val="009F1600"/>
    <w:rsid w:val="00A13C7C"/>
    <w:rsid w:val="00A21B98"/>
    <w:rsid w:val="00A30541"/>
    <w:rsid w:val="00A307D8"/>
    <w:rsid w:val="00A317D3"/>
    <w:rsid w:val="00A4023D"/>
    <w:rsid w:val="00A42884"/>
    <w:rsid w:val="00A42CE2"/>
    <w:rsid w:val="00A459C1"/>
    <w:rsid w:val="00A4607A"/>
    <w:rsid w:val="00A47CCD"/>
    <w:rsid w:val="00A53A05"/>
    <w:rsid w:val="00A601DB"/>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2915"/>
    <w:rsid w:val="00AE36E7"/>
    <w:rsid w:val="00AE4AB1"/>
    <w:rsid w:val="00AE5F4D"/>
    <w:rsid w:val="00AE768C"/>
    <w:rsid w:val="00AF22D7"/>
    <w:rsid w:val="00AF7AE6"/>
    <w:rsid w:val="00B05854"/>
    <w:rsid w:val="00B14A2B"/>
    <w:rsid w:val="00B20196"/>
    <w:rsid w:val="00B2063A"/>
    <w:rsid w:val="00B2441A"/>
    <w:rsid w:val="00B3510F"/>
    <w:rsid w:val="00B4311B"/>
    <w:rsid w:val="00B455C2"/>
    <w:rsid w:val="00B6387A"/>
    <w:rsid w:val="00B63944"/>
    <w:rsid w:val="00B6492F"/>
    <w:rsid w:val="00B64D71"/>
    <w:rsid w:val="00B71BE8"/>
    <w:rsid w:val="00B76B45"/>
    <w:rsid w:val="00B80CBB"/>
    <w:rsid w:val="00B877A0"/>
    <w:rsid w:val="00B97435"/>
    <w:rsid w:val="00BA4235"/>
    <w:rsid w:val="00BB031F"/>
    <w:rsid w:val="00BB5479"/>
    <w:rsid w:val="00BB6FCC"/>
    <w:rsid w:val="00BC7863"/>
    <w:rsid w:val="00BD06E7"/>
    <w:rsid w:val="00BD47F8"/>
    <w:rsid w:val="00BD484D"/>
    <w:rsid w:val="00BE65F7"/>
    <w:rsid w:val="00BE77E2"/>
    <w:rsid w:val="00BF39B1"/>
    <w:rsid w:val="00C00100"/>
    <w:rsid w:val="00C0092E"/>
    <w:rsid w:val="00C0190D"/>
    <w:rsid w:val="00C023E9"/>
    <w:rsid w:val="00C06C84"/>
    <w:rsid w:val="00C073C2"/>
    <w:rsid w:val="00C138E2"/>
    <w:rsid w:val="00C31ACE"/>
    <w:rsid w:val="00C35776"/>
    <w:rsid w:val="00C35D3D"/>
    <w:rsid w:val="00C4167C"/>
    <w:rsid w:val="00C42E52"/>
    <w:rsid w:val="00C67985"/>
    <w:rsid w:val="00C70706"/>
    <w:rsid w:val="00C72E8E"/>
    <w:rsid w:val="00C80906"/>
    <w:rsid w:val="00C80E8B"/>
    <w:rsid w:val="00C860F9"/>
    <w:rsid w:val="00C86EE2"/>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300D"/>
    <w:rsid w:val="00D35E83"/>
    <w:rsid w:val="00D37FA4"/>
    <w:rsid w:val="00D47A80"/>
    <w:rsid w:val="00D631FD"/>
    <w:rsid w:val="00D73190"/>
    <w:rsid w:val="00D80E4F"/>
    <w:rsid w:val="00DA0B12"/>
    <w:rsid w:val="00DA258B"/>
    <w:rsid w:val="00DA59A4"/>
    <w:rsid w:val="00DB021D"/>
    <w:rsid w:val="00DB1567"/>
    <w:rsid w:val="00DB45F4"/>
    <w:rsid w:val="00DB4D92"/>
    <w:rsid w:val="00DC2CDD"/>
    <w:rsid w:val="00DC3B2E"/>
    <w:rsid w:val="00DC414A"/>
    <w:rsid w:val="00DC57D9"/>
    <w:rsid w:val="00DD12EE"/>
    <w:rsid w:val="00DD24CC"/>
    <w:rsid w:val="00DF003C"/>
    <w:rsid w:val="00DF4626"/>
    <w:rsid w:val="00DF70F0"/>
    <w:rsid w:val="00E116A0"/>
    <w:rsid w:val="00E243DD"/>
    <w:rsid w:val="00E2624E"/>
    <w:rsid w:val="00E2706D"/>
    <w:rsid w:val="00E352CF"/>
    <w:rsid w:val="00E477A4"/>
    <w:rsid w:val="00E544A6"/>
    <w:rsid w:val="00E55F43"/>
    <w:rsid w:val="00E65944"/>
    <w:rsid w:val="00E67990"/>
    <w:rsid w:val="00E73802"/>
    <w:rsid w:val="00E744D0"/>
    <w:rsid w:val="00E76E69"/>
    <w:rsid w:val="00E82B35"/>
    <w:rsid w:val="00E835B1"/>
    <w:rsid w:val="00E84436"/>
    <w:rsid w:val="00E850B8"/>
    <w:rsid w:val="00E87E73"/>
    <w:rsid w:val="00E91119"/>
    <w:rsid w:val="00E94E85"/>
    <w:rsid w:val="00EC15FC"/>
    <w:rsid w:val="00EE1E0E"/>
    <w:rsid w:val="00EE3057"/>
    <w:rsid w:val="00EE721C"/>
    <w:rsid w:val="00EF110D"/>
    <w:rsid w:val="00F02A8C"/>
    <w:rsid w:val="00F03A6D"/>
    <w:rsid w:val="00F05E0B"/>
    <w:rsid w:val="00F0768E"/>
    <w:rsid w:val="00F122B6"/>
    <w:rsid w:val="00F160DB"/>
    <w:rsid w:val="00F23EE5"/>
    <w:rsid w:val="00F24B3A"/>
    <w:rsid w:val="00F24E12"/>
    <w:rsid w:val="00F26DF0"/>
    <w:rsid w:val="00F3041C"/>
    <w:rsid w:val="00F3687F"/>
    <w:rsid w:val="00F37A05"/>
    <w:rsid w:val="00F412C5"/>
    <w:rsid w:val="00F42168"/>
    <w:rsid w:val="00F53E73"/>
    <w:rsid w:val="00F54161"/>
    <w:rsid w:val="00F67507"/>
    <w:rsid w:val="00F850F1"/>
    <w:rsid w:val="00F9642E"/>
    <w:rsid w:val="00F96CAA"/>
    <w:rsid w:val="00FA005E"/>
    <w:rsid w:val="00FA55E2"/>
    <w:rsid w:val="00FA7C64"/>
    <w:rsid w:val="00FA7F13"/>
    <w:rsid w:val="00FB74C5"/>
    <w:rsid w:val="00FC6AA3"/>
    <w:rsid w:val="00FE1A71"/>
    <w:rsid w:val="00FE1DF4"/>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8653A-1A23-4778-AE57-A76FE4BA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23" Type="http://schemas.openxmlformats.org/officeDocument/2006/relationships/theme" Target="theme/theme1.xml"/><Relationship Id="rId10" Type="http://schemas.openxmlformats.org/officeDocument/2006/relationships/hyperlink" Target="http://www.exon-sam.ru" TargetMode="External"/><Relationship Id="rId19"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consultantplus://offline/ref=BFE2BB368417FE1CEF4269F38D0073812B564501D3F18A753C428F78693044EA56096ABEDD0534F1q0M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5F88-F174-4FD6-8112-BF936391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23</Pages>
  <Words>9436</Words>
  <Characters>53789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35</cp:revision>
  <cp:lastPrinted>2019-05-13T06:43:00Z</cp:lastPrinted>
  <dcterms:created xsi:type="dcterms:W3CDTF">2019-01-21T12:04:00Z</dcterms:created>
  <dcterms:modified xsi:type="dcterms:W3CDTF">2019-06-10T11:14:00Z</dcterms:modified>
</cp:coreProperties>
</file>